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096A6" w14:textId="7E7A31AF" w:rsidR="00F754E8" w:rsidRPr="00086298" w:rsidRDefault="00F754E8" w:rsidP="00F754E8">
      <w:pPr>
        <w:widowControl/>
        <w:tabs>
          <w:tab w:val="left" w:pos="1701"/>
          <w:tab w:val="right" w:pos="9923"/>
        </w:tabs>
        <w:rPr>
          <w:rFonts w:ascii="Arial" w:eastAsia="MS Mincho" w:hAnsi="Arial" w:cs="Arial"/>
          <w:b/>
          <w:bCs/>
          <w:sz w:val="22"/>
          <w:lang w:val="en-GB"/>
        </w:rPr>
      </w:pPr>
      <w:bookmarkStart w:id="0" w:name="OLE_LINK1"/>
      <w:bookmarkStart w:id="1" w:name="OLE_LINK2"/>
      <w:r w:rsidRPr="00086298">
        <w:rPr>
          <w:rFonts w:ascii="Arial" w:eastAsia="MS Mincho" w:hAnsi="Arial" w:cs="Arial"/>
          <w:b/>
          <w:bCs/>
          <w:sz w:val="22"/>
          <w:lang w:val="en-GB"/>
        </w:rPr>
        <w:t>3GPP TSG-RAN WG2 Meeting #12</w:t>
      </w:r>
      <w:r>
        <w:rPr>
          <w:rFonts w:ascii="Arial" w:eastAsia="MS Mincho" w:hAnsi="Arial" w:cs="Arial"/>
          <w:b/>
          <w:bCs/>
          <w:sz w:val="22"/>
          <w:lang w:val="en-GB"/>
        </w:rPr>
        <w:t>5</w:t>
      </w:r>
      <w:r w:rsidRPr="00086298">
        <w:rPr>
          <w:rFonts w:ascii="Arial" w:eastAsia="MS Mincho" w:hAnsi="Arial" w:cs="Arial" w:hint="eastAsia"/>
          <w:b/>
          <w:bCs/>
          <w:sz w:val="22"/>
          <w:lang w:val="en-GB"/>
        </w:rPr>
        <w:tab/>
      </w:r>
      <w:r w:rsidRPr="00BF2158">
        <w:rPr>
          <w:rFonts w:ascii="Arial" w:eastAsia="MS Mincho" w:hAnsi="Arial" w:cs="Arial"/>
          <w:b/>
          <w:bCs/>
          <w:sz w:val="22"/>
          <w:lang w:val="en-GB"/>
        </w:rPr>
        <w:t>R2-2</w:t>
      </w:r>
      <w:r w:rsidR="00772BFA">
        <w:rPr>
          <w:rFonts w:ascii="Arial" w:eastAsia="MS Mincho" w:hAnsi="Arial" w:cs="Arial"/>
          <w:b/>
          <w:bCs/>
          <w:sz w:val="22"/>
          <w:lang w:val="en-GB"/>
        </w:rPr>
        <w:t>400172</w:t>
      </w:r>
    </w:p>
    <w:p w14:paraId="53304781" w14:textId="77777777" w:rsidR="00F754E8" w:rsidRDefault="00F754E8" w:rsidP="00F754E8">
      <w:pPr>
        <w:widowControl/>
        <w:tabs>
          <w:tab w:val="left" w:pos="1701"/>
          <w:tab w:val="right" w:pos="9923"/>
        </w:tabs>
        <w:rPr>
          <w:rFonts w:ascii="Arial" w:eastAsia="宋体" w:hAnsi="Arial" w:cs="Arial"/>
          <w:b/>
          <w:bCs/>
          <w:kern w:val="0"/>
          <w:sz w:val="24"/>
          <w:szCs w:val="24"/>
          <w:lang w:eastAsia="en-US"/>
        </w:rPr>
      </w:pPr>
      <w:r>
        <w:rPr>
          <w:rFonts w:ascii="Arial" w:eastAsia="宋体" w:hAnsi="Arial" w:cs="Arial"/>
          <w:b/>
          <w:kern w:val="0"/>
          <w:sz w:val="22"/>
          <w:szCs w:val="24"/>
          <w:lang w:eastAsia="en-US"/>
        </w:rPr>
        <w:t>Athens, Greece</w:t>
      </w:r>
      <w:r w:rsidRPr="00086298">
        <w:rPr>
          <w:rFonts w:ascii="Arial" w:eastAsia="MS Mincho" w:hAnsi="Arial" w:cs="Arial"/>
          <w:b/>
          <w:bCs/>
          <w:sz w:val="22"/>
          <w:lang w:val="en-GB"/>
        </w:rPr>
        <w:t xml:space="preserve">, </w:t>
      </w:r>
      <w:r>
        <w:rPr>
          <w:rFonts w:ascii="Arial" w:eastAsia="MS Mincho" w:hAnsi="Arial" w:cs="Arial"/>
          <w:b/>
          <w:bCs/>
          <w:sz w:val="22"/>
          <w:lang w:val="en-GB"/>
        </w:rPr>
        <w:t>Feb</w:t>
      </w:r>
      <w:r w:rsidRPr="00086298">
        <w:rPr>
          <w:rFonts w:ascii="Arial" w:eastAsia="MS Mincho" w:hAnsi="Arial" w:cs="Arial"/>
          <w:b/>
          <w:bCs/>
          <w:sz w:val="22"/>
          <w:lang w:val="en-GB"/>
        </w:rPr>
        <w:t xml:space="preserve"> </w:t>
      </w:r>
      <w:r>
        <w:rPr>
          <w:rFonts w:ascii="Arial" w:eastAsia="MS Mincho" w:hAnsi="Arial" w:cs="Arial"/>
          <w:b/>
          <w:bCs/>
          <w:sz w:val="22"/>
          <w:lang w:val="en-GB"/>
        </w:rPr>
        <w:t>26</w:t>
      </w:r>
      <w:r w:rsidRPr="00493060">
        <w:rPr>
          <w:rFonts w:ascii="Arial" w:eastAsia="MS Mincho" w:hAnsi="Arial" w:cs="Arial"/>
          <w:b/>
          <w:bCs/>
          <w:sz w:val="22"/>
          <w:vertAlign w:val="superscript"/>
          <w:lang w:val="en-GB"/>
        </w:rPr>
        <w:t>th</w:t>
      </w:r>
      <w:r w:rsidRPr="00086298">
        <w:rPr>
          <w:rFonts w:ascii="Arial" w:eastAsia="MS Mincho" w:hAnsi="Arial" w:cs="Arial"/>
          <w:b/>
          <w:bCs/>
          <w:sz w:val="22"/>
          <w:lang w:val="en-GB"/>
        </w:rPr>
        <w:t xml:space="preserve"> </w:t>
      </w:r>
      <w:r>
        <w:rPr>
          <w:rFonts w:ascii="Arial" w:eastAsia="MS Mincho" w:hAnsi="Arial" w:cs="Arial"/>
          <w:b/>
          <w:bCs/>
          <w:sz w:val="22"/>
          <w:lang w:val="en-GB"/>
        </w:rPr>
        <w:t>–</w:t>
      </w:r>
      <w:r w:rsidRPr="00086298">
        <w:rPr>
          <w:rFonts w:ascii="Arial" w:eastAsia="MS Mincho" w:hAnsi="Arial" w:cs="Arial" w:hint="eastAsia"/>
          <w:b/>
          <w:bCs/>
          <w:sz w:val="22"/>
          <w:lang w:val="en-GB"/>
        </w:rPr>
        <w:t xml:space="preserve"> </w:t>
      </w:r>
      <w:r>
        <w:rPr>
          <w:rFonts w:ascii="Arial" w:eastAsia="MS Mincho" w:hAnsi="Arial" w:cs="Arial"/>
          <w:b/>
          <w:bCs/>
          <w:sz w:val="22"/>
          <w:lang w:val="en-GB"/>
        </w:rPr>
        <w:t xml:space="preserve">Mar </w:t>
      </w:r>
      <w:r w:rsidRPr="00086298">
        <w:rPr>
          <w:rFonts w:ascii="Arial" w:eastAsia="MS Mincho" w:hAnsi="Arial" w:cs="Arial"/>
          <w:b/>
          <w:bCs/>
          <w:sz w:val="22"/>
          <w:lang w:val="en-GB"/>
        </w:rPr>
        <w:t>1</w:t>
      </w:r>
      <w:r w:rsidRPr="00493060">
        <w:rPr>
          <w:rFonts w:ascii="Arial" w:eastAsia="MS Mincho" w:hAnsi="Arial" w:cs="Arial"/>
          <w:b/>
          <w:bCs/>
          <w:sz w:val="22"/>
          <w:vertAlign w:val="superscript"/>
          <w:lang w:val="en-GB"/>
        </w:rPr>
        <w:t>st</w:t>
      </w:r>
      <w:r w:rsidRPr="00086298">
        <w:rPr>
          <w:rFonts w:ascii="Arial" w:eastAsia="MS Mincho" w:hAnsi="Arial" w:cs="Arial"/>
          <w:b/>
          <w:bCs/>
          <w:sz w:val="22"/>
          <w:lang w:val="en-GB"/>
        </w:rPr>
        <w:t>, 202</w:t>
      </w:r>
      <w:r>
        <w:rPr>
          <w:rFonts w:ascii="Arial" w:eastAsia="MS Mincho" w:hAnsi="Arial" w:cs="Arial"/>
          <w:b/>
          <w:bCs/>
          <w:sz w:val="22"/>
          <w:lang w:val="en-GB"/>
        </w:rPr>
        <w:t>4</w:t>
      </w:r>
      <w:r w:rsidRPr="005926D2">
        <w:rPr>
          <w:rFonts w:ascii="Arial" w:eastAsia="宋体" w:hAnsi="Arial" w:cs="Arial"/>
          <w:b/>
          <w:kern w:val="0"/>
          <w:sz w:val="24"/>
          <w:szCs w:val="24"/>
          <w:lang w:eastAsia="en-US"/>
        </w:rPr>
        <w:t xml:space="preserve">     </w:t>
      </w:r>
      <w:r w:rsidRPr="005926D2">
        <w:rPr>
          <w:rFonts w:ascii="Arial" w:eastAsia="宋体" w:hAnsi="Arial" w:cs="Arial"/>
          <w:b/>
          <w:bCs/>
          <w:kern w:val="0"/>
          <w:sz w:val="24"/>
          <w:szCs w:val="24"/>
          <w:lang w:val="en-GB" w:eastAsia="en-US"/>
        </w:rPr>
        <w:t xml:space="preserve">                 </w:t>
      </w:r>
      <w:r w:rsidRPr="005926D2">
        <w:rPr>
          <w:rFonts w:ascii="Arial" w:eastAsia="宋体" w:hAnsi="Arial" w:cs="Arial"/>
          <w:b/>
          <w:bCs/>
          <w:kern w:val="0"/>
          <w:sz w:val="24"/>
          <w:szCs w:val="24"/>
          <w:lang w:eastAsia="en-US"/>
        </w:rPr>
        <w:t xml:space="preserve">   </w:t>
      </w:r>
    </w:p>
    <w:p w14:paraId="7E33FA99" w14:textId="77777777" w:rsidR="00F754E8" w:rsidRPr="0037163A" w:rsidRDefault="00F754E8" w:rsidP="00F754E8">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2B21BE83" w14:textId="77777777" w:rsidR="00F754E8" w:rsidRPr="0037163A" w:rsidRDefault="00F754E8" w:rsidP="00F754E8">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4896760A" w14:textId="1E632E4F" w:rsidR="00F754E8" w:rsidRPr="0037163A" w:rsidRDefault="00F754E8" w:rsidP="00F754E8">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t>Discussion on</w:t>
      </w:r>
      <w:r>
        <w:rPr>
          <w:rFonts w:ascii="Arial" w:eastAsia="MS Mincho" w:hAnsi="Arial" w:cs="Arial"/>
          <w:b/>
          <w:kern w:val="0"/>
          <w:sz w:val="22"/>
          <w:szCs w:val="24"/>
          <w:lang w:eastAsia="en-US"/>
        </w:rPr>
        <w:t xml:space="preserve"> the granularity of UE capability on </w:t>
      </w:r>
      <w:proofErr w:type="spellStart"/>
      <w:r>
        <w:rPr>
          <w:rFonts w:ascii="Arial" w:eastAsia="MS Mincho" w:hAnsi="Arial" w:cs="Arial"/>
          <w:b/>
          <w:kern w:val="0"/>
          <w:sz w:val="22"/>
          <w:szCs w:val="24"/>
          <w:lang w:eastAsia="en-US"/>
        </w:rPr>
        <w:t>sidelink</w:t>
      </w:r>
      <w:proofErr w:type="spellEnd"/>
      <w:r>
        <w:rPr>
          <w:rFonts w:ascii="Arial" w:eastAsia="MS Mincho" w:hAnsi="Arial" w:cs="Arial"/>
          <w:b/>
          <w:kern w:val="0"/>
          <w:sz w:val="22"/>
          <w:szCs w:val="24"/>
          <w:lang w:eastAsia="en-US"/>
        </w:rPr>
        <w:t xml:space="preserve"> A2X service</w:t>
      </w:r>
    </w:p>
    <w:p w14:paraId="4F3B3E4A" w14:textId="5B1A31CB" w:rsidR="00F754E8" w:rsidRPr="0037163A" w:rsidRDefault="00F754E8" w:rsidP="00F754E8">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t>7.</w:t>
      </w:r>
      <w:r>
        <w:rPr>
          <w:rFonts w:ascii="Arial" w:eastAsia="MS Mincho" w:hAnsi="Arial" w:cs="Arial"/>
          <w:b/>
          <w:kern w:val="0"/>
          <w:sz w:val="22"/>
          <w:szCs w:val="24"/>
          <w:lang w:eastAsia="en-US"/>
        </w:rPr>
        <w:t>8.2</w:t>
      </w:r>
    </w:p>
    <w:p w14:paraId="2ED182DD" w14:textId="77777777" w:rsidR="00F754E8" w:rsidRPr="0037163A" w:rsidRDefault="00F754E8" w:rsidP="00F754E8">
      <w:pPr>
        <w:widowControl/>
        <w:tabs>
          <w:tab w:val="left" w:pos="1800"/>
          <w:tab w:val="center" w:pos="4536"/>
          <w:tab w:val="right" w:pos="9072"/>
        </w:tabs>
        <w:rPr>
          <w:rFonts w:ascii="Arial" w:eastAsia="宋体"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369613EE" w14:textId="77777777" w:rsidR="00F754E8" w:rsidRDefault="00F754E8" w:rsidP="00F754E8">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lang w:val="en-GB" w:eastAsia="en-GB"/>
        </w:rPr>
      </w:pPr>
      <w:bookmarkStart w:id="5" w:name="OLE_LINK13"/>
      <w:bookmarkStart w:id="6" w:name="OLE_LINK14"/>
      <w:r w:rsidRPr="005926D2">
        <w:rPr>
          <w:rFonts w:ascii="Arial" w:eastAsia="宋体" w:hAnsi="Arial" w:cs="Arial"/>
          <w:kern w:val="0"/>
          <w:sz w:val="36"/>
          <w:szCs w:val="20"/>
          <w:lang w:val="en-GB" w:eastAsia="en-GB"/>
        </w:rPr>
        <w:t>Introduction</w:t>
      </w:r>
    </w:p>
    <w:p w14:paraId="55CAF184" w14:textId="0AE504D2" w:rsidR="00AF5763" w:rsidRPr="00AF5763" w:rsidRDefault="00904AC6" w:rsidP="00F754E8">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lang w:val="en-GB"/>
        </w:rPr>
        <w:t>Based on</w:t>
      </w:r>
      <w:r w:rsidR="00201FBB">
        <w:rPr>
          <w:rFonts w:ascii="Times New Roman" w:eastAsia="宋体" w:hAnsi="Times New Roman" w:cs="Times New Roman"/>
          <w:color w:val="000000"/>
          <w:sz w:val="20"/>
          <w:szCs w:val="20"/>
          <w:lang w:val="en-GB"/>
        </w:rPr>
        <w:t xml:space="preserve"> Rapporteur</w:t>
      </w:r>
      <w:r>
        <w:rPr>
          <w:rFonts w:ascii="Times New Roman" w:eastAsia="宋体" w:hAnsi="Times New Roman" w:cs="Times New Roman"/>
          <w:color w:val="000000"/>
          <w:sz w:val="20"/>
          <w:szCs w:val="20"/>
          <w:lang w:val="en-GB"/>
        </w:rPr>
        <w:t>’s open issue,</w:t>
      </w:r>
      <w:r w:rsidR="00201FBB">
        <w:rPr>
          <w:rFonts w:ascii="Times New Roman" w:eastAsia="宋体" w:hAnsi="Times New Roman" w:cs="Times New Roman"/>
          <w:color w:val="000000"/>
          <w:sz w:val="20"/>
          <w:szCs w:val="20"/>
          <w:lang w:val="en-GB"/>
        </w:rPr>
        <w:t xml:space="preserve"> </w:t>
      </w:r>
      <w:r>
        <w:rPr>
          <w:rFonts w:ascii="Times New Roman" w:eastAsia="宋体" w:hAnsi="Times New Roman" w:cs="Times New Roman"/>
          <w:color w:val="000000"/>
          <w:sz w:val="20"/>
          <w:szCs w:val="20"/>
          <w:lang w:val="en-GB"/>
        </w:rPr>
        <w:t>t</w:t>
      </w:r>
      <w:r w:rsidR="00F754E8" w:rsidRPr="0037163A">
        <w:rPr>
          <w:rFonts w:ascii="Times New Roman" w:eastAsia="宋体" w:hAnsi="Times New Roman" w:cs="Times New Roman"/>
          <w:color w:val="000000"/>
          <w:sz w:val="20"/>
          <w:szCs w:val="20"/>
        </w:rPr>
        <w:t xml:space="preserve">his discussion paper </w:t>
      </w:r>
      <w:r w:rsidR="00F754E8">
        <w:rPr>
          <w:rFonts w:ascii="Times New Roman" w:eastAsia="宋体" w:hAnsi="Times New Roman" w:cs="Times New Roman"/>
          <w:color w:val="000000"/>
          <w:sz w:val="20"/>
          <w:szCs w:val="20"/>
        </w:rPr>
        <w:t xml:space="preserve">mainly focuses on </w:t>
      </w:r>
      <w:r w:rsidR="007742E8">
        <w:rPr>
          <w:rFonts w:ascii="Times New Roman" w:eastAsia="宋体" w:hAnsi="Times New Roman" w:cs="Times New Roman"/>
          <w:color w:val="000000"/>
          <w:sz w:val="20"/>
          <w:szCs w:val="20"/>
        </w:rPr>
        <w:t xml:space="preserve">how to address </w:t>
      </w:r>
      <w:r w:rsidR="00201FBB">
        <w:rPr>
          <w:rFonts w:ascii="Times New Roman" w:eastAsia="宋体" w:hAnsi="Times New Roman" w:cs="Times New Roman"/>
          <w:color w:val="000000"/>
          <w:sz w:val="20"/>
          <w:szCs w:val="20"/>
        </w:rPr>
        <w:t xml:space="preserve">UE capability of </w:t>
      </w:r>
      <w:proofErr w:type="spellStart"/>
      <w:r w:rsidR="00201FBB">
        <w:rPr>
          <w:rFonts w:ascii="Times New Roman" w:eastAsia="宋体" w:hAnsi="Times New Roman" w:cs="Times New Roman"/>
          <w:color w:val="000000"/>
          <w:sz w:val="20"/>
          <w:szCs w:val="20"/>
        </w:rPr>
        <w:t>sidelink</w:t>
      </w:r>
      <w:proofErr w:type="spellEnd"/>
      <w:r w:rsidR="00201FBB">
        <w:rPr>
          <w:rFonts w:ascii="Times New Roman" w:eastAsia="宋体" w:hAnsi="Times New Roman" w:cs="Times New Roman"/>
          <w:color w:val="000000"/>
          <w:sz w:val="20"/>
          <w:szCs w:val="20"/>
        </w:rPr>
        <w:t xml:space="preserve"> A2X service</w:t>
      </w:r>
      <w:r w:rsidR="00F754E8">
        <w:rPr>
          <w:rFonts w:ascii="Times New Roman" w:eastAsia="宋体" w:hAnsi="Times New Roman" w:cs="Times New Roman"/>
          <w:color w:val="000000"/>
          <w:sz w:val="20"/>
          <w:szCs w:val="20"/>
        </w:rPr>
        <w:t>.</w:t>
      </w:r>
    </w:p>
    <w:p w14:paraId="01CAD611" w14:textId="77777777" w:rsidR="00F754E8" w:rsidRDefault="00F754E8" w:rsidP="00F754E8">
      <w:pPr>
        <w:pStyle w:val="1"/>
        <w:keepLines/>
        <w:numPr>
          <w:ilvl w:val="0"/>
          <w:numId w:val="1"/>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5D82F482" w14:textId="5F84278E" w:rsidR="00F754E8" w:rsidRPr="00342B94" w:rsidRDefault="00F754E8" w:rsidP="003F79C6">
      <w:pPr>
        <w:widowControl/>
        <w:overflowPunct w:val="0"/>
        <w:spacing w:before="120"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We firstly </w:t>
      </w:r>
      <w:r w:rsidR="00CA5AFD">
        <w:rPr>
          <w:rFonts w:ascii="Times New Roman" w:eastAsia="宋体" w:hAnsi="Times New Roman" w:cs="Times New Roman"/>
          <w:color w:val="000000"/>
          <w:sz w:val="20"/>
          <w:szCs w:val="20"/>
        </w:rPr>
        <w:t xml:space="preserve">recur </w:t>
      </w:r>
      <w:r>
        <w:rPr>
          <w:rFonts w:ascii="Times New Roman" w:eastAsia="宋体" w:hAnsi="Times New Roman" w:cs="Times New Roman"/>
          <w:color w:val="000000"/>
          <w:sz w:val="20"/>
          <w:szCs w:val="20"/>
        </w:rPr>
        <w:t xml:space="preserve">to the latest agreement regarding UE </w:t>
      </w:r>
      <w:r w:rsidR="00591014">
        <w:rPr>
          <w:rFonts w:ascii="Times New Roman" w:eastAsia="宋体" w:hAnsi="Times New Roman" w:cs="Times New Roman"/>
          <w:color w:val="000000"/>
          <w:sz w:val="20"/>
          <w:szCs w:val="20"/>
        </w:rPr>
        <w:t>capability</w:t>
      </w:r>
      <w:r>
        <w:rPr>
          <w:rFonts w:ascii="Times New Roman" w:eastAsia="宋体" w:hAnsi="Times New Roman" w:cs="Times New Roman"/>
          <w:color w:val="000000"/>
          <w:sz w:val="20"/>
          <w:szCs w:val="20"/>
        </w:rPr>
        <w:t xml:space="preserve"> o</w:t>
      </w:r>
      <w:r>
        <w:rPr>
          <w:rFonts w:ascii="Times New Roman" w:eastAsia="宋体" w:hAnsi="Times New Roman" w:cs="Times New Roman" w:hint="eastAsia"/>
          <w:color w:val="000000"/>
          <w:sz w:val="20"/>
          <w:szCs w:val="20"/>
        </w:rPr>
        <w:t>n</w:t>
      </w:r>
      <w:r>
        <w:rPr>
          <w:rFonts w:ascii="Times New Roman" w:eastAsia="宋体" w:hAnsi="Times New Roman" w:cs="Times New Roman"/>
          <w:color w:val="000000"/>
          <w:sz w:val="20"/>
          <w:szCs w:val="20"/>
        </w:rPr>
        <w:t xml:space="preserve"> </w:t>
      </w:r>
      <w:proofErr w:type="spellStart"/>
      <w:r w:rsidR="00F72877">
        <w:rPr>
          <w:rFonts w:ascii="Times New Roman" w:eastAsia="宋体" w:hAnsi="Times New Roman" w:cs="Times New Roman"/>
          <w:color w:val="000000"/>
          <w:sz w:val="20"/>
          <w:szCs w:val="20"/>
        </w:rPr>
        <w:t>sidelink</w:t>
      </w:r>
      <w:proofErr w:type="spellEnd"/>
      <w:r w:rsidR="00F72877">
        <w:rPr>
          <w:rFonts w:ascii="Times New Roman" w:eastAsia="宋体" w:hAnsi="Times New Roman" w:cs="Times New Roman"/>
          <w:color w:val="000000"/>
          <w:sz w:val="20"/>
          <w:szCs w:val="20"/>
        </w:rPr>
        <w:t xml:space="preserve"> A2X</w:t>
      </w:r>
      <w:r w:rsidR="00591014">
        <w:rPr>
          <w:rFonts w:ascii="Times New Roman" w:eastAsia="宋体" w:hAnsi="Times New Roman" w:cs="Times New Roman"/>
          <w:color w:val="000000"/>
          <w:sz w:val="20"/>
          <w:szCs w:val="20"/>
        </w:rPr>
        <w:t xml:space="preserve"> </w:t>
      </w:r>
      <w:r w:rsidR="00F72877">
        <w:rPr>
          <w:rFonts w:ascii="Times New Roman" w:eastAsia="宋体" w:hAnsi="Times New Roman" w:cs="Times New Roman"/>
          <w:color w:val="000000"/>
          <w:sz w:val="20"/>
          <w:szCs w:val="20"/>
        </w:rPr>
        <w:t>service</w:t>
      </w:r>
      <w:r w:rsidR="00CD10C1">
        <w:rPr>
          <w:rFonts w:ascii="Times New Roman" w:eastAsia="宋体" w:hAnsi="Times New Roman" w:cs="Times New Roman"/>
          <w:color w:val="000000"/>
          <w:sz w:val="20"/>
          <w:szCs w:val="20"/>
        </w:rPr>
        <w:t xml:space="preserve"> </w:t>
      </w:r>
      <w:r w:rsidR="00CD10C1">
        <w:rPr>
          <w:rFonts w:ascii="Times New Roman" w:eastAsia="宋体" w:hAnsi="Times New Roman" w:cs="Times New Roman"/>
          <w:color w:val="000000"/>
          <w:sz w:val="20"/>
          <w:szCs w:val="20"/>
        </w:rPr>
        <w:fldChar w:fldCharType="begin"/>
      </w:r>
      <w:r w:rsidR="00CD10C1">
        <w:rPr>
          <w:rFonts w:ascii="Times New Roman" w:eastAsia="宋体" w:hAnsi="Times New Roman" w:cs="Times New Roman"/>
          <w:color w:val="000000"/>
          <w:sz w:val="20"/>
          <w:szCs w:val="20"/>
        </w:rPr>
        <w:instrText xml:space="preserve"> REF _Ref159237877 \r \h </w:instrText>
      </w:r>
      <w:r w:rsidR="00CA5AFD">
        <w:rPr>
          <w:rFonts w:ascii="Times New Roman" w:eastAsia="宋体" w:hAnsi="Times New Roman" w:cs="Times New Roman"/>
          <w:color w:val="000000"/>
          <w:sz w:val="20"/>
          <w:szCs w:val="20"/>
        </w:rPr>
        <w:instrText xml:space="preserve"> \* MERGEFORMAT </w:instrText>
      </w:r>
      <w:r w:rsidR="00CD10C1">
        <w:rPr>
          <w:rFonts w:ascii="Times New Roman" w:eastAsia="宋体" w:hAnsi="Times New Roman" w:cs="Times New Roman"/>
          <w:color w:val="000000"/>
          <w:sz w:val="20"/>
          <w:szCs w:val="20"/>
        </w:rPr>
      </w:r>
      <w:r w:rsidR="00CD10C1">
        <w:rPr>
          <w:rFonts w:ascii="Times New Roman" w:eastAsia="宋体" w:hAnsi="Times New Roman" w:cs="Times New Roman"/>
          <w:color w:val="000000"/>
          <w:sz w:val="20"/>
          <w:szCs w:val="20"/>
        </w:rPr>
        <w:fldChar w:fldCharType="separate"/>
      </w:r>
      <w:r w:rsidR="00CD10C1">
        <w:rPr>
          <w:rFonts w:ascii="Times New Roman" w:eastAsia="宋体" w:hAnsi="Times New Roman" w:cs="Times New Roman"/>
          <w:color w:val="000000"/>
          <w:sz w:val="20"/>
          <w:szCs w:val="20"/>
        </w:rPr>
        <w:t>[1]</w:t>
      </w:r>
      <w:r w:rsidR="00CD10C1">
        <w:rPr>
          <w:rFonts w:ascii="Times New Roman" w:eastAsia="宋体" w:hAnsi="Times New Roman" w:cs="Times New Roman"/>
          <w:color w:val="000000"/>
          <w:sz w:val="20"/>
          <w:szCs w:val="20"/>
        </w:rPr>
        <w:fldChar w:fldCharType="end"/>
      </w:r>
      <w:r>
        <w:rPr>
          <w:rFonts w:ascii="Times New Roman" w:eastAsia="宋体" w:hAnsi="Times New Roman" w:cs="Times New Roman"/>
          <w:color w:val="000000"/>
          <w:sz w:val="20"/>
          <w:szCs w:val="20"/>
        </w:rPr>
        <w:t>.</w:t>
      </w:r>
    </w:p>
    <w:tbl>
      <w:tblPr>
        <w:tblStyle w:val="a5"/>
        <w:tblW w:w="0" w:type="auto"/>
        <w:tblLook w:val="04A0" w:firstRow="1" w:lastRow="0" w:firstColumn="1" w:lastColumn="0" w:noHBand="0" w:noVBand="1"/>
      </w:tblPr>
      <w:tblGrid>
        <w:gridCol w:w="9060"/>
      </w:tblGrid>
      <w:tr w:rsidR="00F754E8" w14:paraId="64349824" w14:textId="77777777" w:rsidTr="00AF5763">
        <w:tc>
          <w:tcPr>
            <w:tcW w:w="9060" w:type="dxa"/>
          </w:tcPr>
          <w:p w14:paraId="5D84E695" w14:textId="2895E633" w:rsidR="00591014" w:rsidRPr="00591014" w:rsidRDefault="00591014" w:rsidP="00591014">
            <w:pPr>
              <w:spacing w:line="276" w:lineRule="auto"/>
              <w:rPr>
                <w:rFonts w:ascii="Arial" w:hAnsi="Arial"/>
                <w:b/>
                <w:bCs/>
              </w:rPr>
            </w:pPr>
            <w:r w:rsidRPr="00591014">
              <w:rPr>
                <w:rFonts w:ascii="Arial" w:hAnsi="Arial" w:hint="eastAsia"/>
                <w:b/>
                <w:bCs/>
              </w:rPr>
              <w:t>R</w:t>
            </w:r>
            <w:r w:rsidRPr="00591014">
              <w:rPr>
                <w:rFonts w:ascii="Arial" w:hAnsi="Arial"/>
                <w:b/>
                <w:bCs/>
              </w:rPr>
              <w:t>AN2#121bis meeting</w:t>
            </w:r>
          </w:p>
          <w:p w14:paraId="5623FB60" w14:textId="46B794E1" w:rsidR="00591014" w:rsidRDefault="00591014" w:rsidP="00AF5763">
            <w:pPr>
              <w:spacing w:after="240" w:line="276" w:lineRule="auto"/>
              <w:rPr>
                <w:rFonts w:ascii="Arial" w:eastAsia="MS Mincho" w:hAnsi="Arial"/>
                <w:lang w:val="en-GB" w:eastAsia="ja-JP"/>
              </w:rPr>
            </w:pPr>
            <w:r w:rsidRPr="00591014">
              <w:rPr>
                <w:rFonts w:ascii="Arial" w:eastAsia="MS Mincho" w:hAnsi="Arial"/>
                <w:lang w:val="en-GB" w:eastAsia="ja-JP"/>
              </w:rPr>
              <w:t>RAN2 assumes that BRID and DAA services will be delivered on a frequency designated by regulators</w:t>
            </w:r>
          </w:p>
          <w:p w14:paraId="0BD76744" w14:textId="76BC3C44" w:rsidR="00591014" w:rsidRPr="00591014" w:rsidRDefault="00591014" w:rsidP="00591014">
            <w:pPr>
              <w:spacing w:line="276" w:lineRule="auto"/>
              <w:rPr>
                <w:rFonts w:ascii="Arial" w:hAnsi="Arial"/>
                <w:b/>
                <w:bCs/>
                <w:lang w:val="en-GB"/>
              </w:rPr>
            </w:pPr>
            <w:r w:rsidRPr="00591014">
              <w:rPr>
                <w:rFonts w:ascii="Arial" w:hAnsi="Arial" w:hint="eastAsia"/>
                <w:b/>
                <w:bCs/>
                <w:lang w:val="en-GB"/>
              </w:rPr>
              <w:t>R</w:t>
            </w:r>
            <w:r w:rsidRPr="00591014">
              <w:rPr>
                <w:rFonts w:ascii="Arial" w:hAnsi="Arial"/>
                <w:b/>
                <w:bCs/>
                <w:lang w:val="en-GB"/>
              </w:rPr>
              <w:t>AN2#12</w:t>
            </w:r>
            <w:r>
              <w:rPr>
                <w:rFonts w:ascii="Arial" w:hAnsi="Arial"/>
                <w:b/>
                <w:bCs/>
                <w:lang w:val="en-GB"/>
              </w:rPr>
              <w:t>3bis</w:t>
            </w:r>
            <w:r w:rsidRPr="00591014">
              <w:rPr>
                <w:rFonts w:ascii="Arial" w:hAnsi="Arial"/>
                <w:b/>
                <w:bCs/>
                <w:lang w:val="en-GB"/>
              </w:rPr>
              <w:t xml:space="preserve"> meeting</w:t>
            </w:r>
          </w:p>
          <w:p w14:paraId="304FB53D" w14:textId="2E6103A6" w:rsidR="00591014" w:rsidRPr="00591014" w:rsidRDefault="00591014" w:rsidP="00591014">
            <w:pPr>
              <w:spacing w:after="240" w:line="276" w:lineRule="auto"/>
              <w:rPr>
                <w:rFonts w:ascii="Arial" w:eastAsia="MS Mincho" w:hAnsi="Arial"/>
                <w:lang w:val="en-GB" w:eastAsia="ja-JP"/>
              </w:rPr>
            </w:pPr>
            <w:r w:rsidRPr="00591014">
              <w:rPr>
                <w:rFonts w:ascii="Arial" w:eastAsia="MS Mincho" w:hAnsi="Arial"/>
                <w:lang w:val="en-GB" w:eastAsia="ja-JP"/>
              </w:rPr>
              <w:t>1.</w:t>
            </w:r>
            <w:r w:rsidRPr="00591014">
              <w:rPr>
                <w:rFonts w:ascii="Arial" w:eastAsia="MS Mincho" w:hAnsi="Arial"/>
                <w:lang w:val="en-GB" w:eastAsia="ja-JP"/>
              </w:rPr>
              <w:tab/>
              <w:t xml:space="preserve">Configure the separate resource pools one-level higher on </w:t>
            </w:r>
            <w:r w:rsidRPr="00591014">
              <w:rPr>
                <w:rFonts w:ascii="Arial" w:eastAsia="MS Mincho" w:hAnsi="Arial"/>
                <w:i/>
                <w:iCs/>
                <w:lang w:val="en-GB" w:eastAsia="ja-JP"/>
              </w:rPr>
              <w:t>SL-</w:t>
            </w:r>
            <w:proofErr w:type="spellStart"/>
            <w:r w:rsidRPr="00591014">
              <w:rPr>
                <w:rFonts w:ascii="Arial" w:eastAsia="MS Mincho" w:hAnsi="Arial"/>
                <w:i/>
                <w:iCs/>
                <w:lang w:val="en-GB" w:eastAsia="ja-JP"/>
              </w:rPr>
              <w:t>BWPPoolConfigCommon</w:t>
            </w:r>
            <w:proofErr w:type="spellEnd"/>
            <w:r w:rsidRPr="00591014">
              <w:rPr>
                <w:rFonts w:ascii="Arial" w:eastAsia="MS Mincho" w:hAnsi="Arial"/>
                <w:i/>
                <w:iCs/>
                <w:lang w:val="en-GB" w:eastAsia="ja-JP"/>
              </w:rPr>
              <w:t>/</w:t>
            </w:r>
            <w:r>
              <w:rPr>
                <w:rFonts w:ascii="Arial" w:eastAsia="MS Mincho" w:hAnsi="Arial"/>
                <w:i/>
                <w:iCs/>
                <w:lang w:val="en-GB" w:eastAsia="ja-JP"/>
              </w:rPr>
              <w:t xml:space="preserve"> </w:t>
            </w:r>
            <w:r w:rsidRPr="00591014">
              <w:rPr>
                <w:rFonts w:ascii="Arial" w:eastAsia="MS Mincho" w:hAnsi="Arial"/>
                <w:i/>
                <w:iCs/>
                <w:lang w:val="en-GB" w:eastAsia="ja-JP"/>
              </w:rPr>
              <w:t>SL-</w:t>
            </w:r>
            <w:proofErr w:type="spellStart"/>
            <w:r w:rsidRPr="00591014">
              <w:rPr>
                <w:rFonts w:ascii="Arial" w:eastAsia="MS Mincho" w:hAnsi="Arial"/>
                <w:i/>
                <w:iCs/>
                <w:lang w:val="en-GB" w:eastAsia="ja-JP"/>
              </w:rPr>
              <w:t>BWPPoolConfig</w:t>
            </w:r>
            <w:proofErr w:type="spellEnd"/>
            <w:r w:rsidRPr="00591014">
              <w:rPr>
                <w:rFonts w:ascii="Arial" w:eastAsia="MS Mincho" w:hAnsi="Arial"/>
                <w:lang w:val="en-GB" w:eastAsia="ja-JP"/>
              </w:rPr>
              <w:t>. Adopt the TP for 38.331.</w:t>
            </w:r>
          </w:p>
          <w:p w14:paraId="026AA047" w14:textId="7CE8A213" w:rsidR="00591014" w:rsidRDefault="00591014" w:rsidP="00591014">
            <w:pPr>
              <w:spacing w:after="240" w:line="276" w:lineRule="auto"/>
              <w:rPr>
                <w:rFonts w:ascii="Arial" w:eastAsia="MS Mincho" w:hAnsi="Arial"/>
                <w:lang w:val="en-GB" w:eastAsia="ja-JP"/>
              </w:rPr>
            </w:pPr>
            <w:r w:rsidRPr="00591014">
              <w:rPr>
                <w:rFonts w:ascii="Arial" w:eastAsia="MS Mincho" w:hAnsi="Arial"/>
                <w:lang w:val="en-GB" w:eastAsia="ja-JP"/>
              </w:rPr>
              <w:t>2.</w:t>
            </w:r>
            <w:r w:rsidRPr="00591014">
              <w:rPr>
                <w:rFonts w:ascii="Arial" w:eastAsia="MS Mincho" w:hAnsi="Arial"/>
                <w:lang w:val="en-GB" w:eastAsia="ja-JP"/>
              </w:rPr>
              <w:tab/>
              <w:t>Add additional flag to indicate whether the pool is for BRID, DAA, or both (check if this introduces a problem)</w:t>
            </w:r>
          </w:p>
          <w:p w14:paraId="1CA3DC23" w14:textId="14D90AB4" w:rsidR="00591014" w:rsidRPr="00591014" w:rsidRDefault="00591014" w:rsidP="00591014">
            <w:pPr>
              <w:spacing w:line="276" w:lineRule="auto"/>
              <w:rPr>
                <w:rFonts w:ascii="Arial" w:hAnsi="Arial"/>
                <w:b/>
                <w:bCs/>
                <w:lang w:val="en-GB"/>
              </w:rPr>
            </w:pPr>
            <w:r w:rsidRPr="00591014">
              <w:rPr>
                <w:rFonts w:ascii="Arial" w:hAnsi="Arial" w:hint="eastAsia"/>
                <w:b/>
                <w:bCs/>
                <w:lang w:val="en-GB"/>
              </w:rPr>
              <w:t>R</w:t>
            </w:r>
            <w:r w:rsidRPr="00591014">
              <w:rPr>
                <w:rFonts w:ascii="Arial" w:hAnsi="Arial"/>
                <w:b/>
                <w:bCs/>
                <w:lang w:val="en-GB"/>
              </w:rPr>
              <w:t>AN2#124 meeting</w:t>
            </w:r>
          </w:p>
          <w:p w14:paraId="727DEE87" w14:textId="4E8EC4E2" w:rsidR="00F754E8" w:rsidRPr="000B02A4" w:rsidRDefault="000B02A4" w:rsidP="00AF5763">
            <w:pPr>
              <w:spacing w:after="240" w:line="276" w:lineRule="auto"/>
              <w:rPr>
                <w:rFonts w:ascii="Arial" w:eastAsia="MS Mincho" w:hAnsi="Arial"/>
                <w:lang w:val="en-GB" w:eastAsia="ja-JP"/>
              </w:rPr>
            </w:pPr>
            <w:r w:rsidRPr="000B02A4">
              <w:rPr>
                <w:rFonts w:ascii="Arial" w:eastAsia="MS Mincho" w:hAnsi="Arial"/>
                <w:lang w:eastAsia="ja-JP"/>
              </w:rPr>
              <w:t xml:space="preserve">sl-A2X capability, with BRID, DAA, and both granularity, that also means that it supports dedicated A2X pools. FFS if it is per UE or FS (as working assumption for CR we implement per UE) </w:t>
            </w:r>
          </w:p>
        </w:tc>
      </w:tr>
    </w:tbl>
    <w:p w14:paraId="2B22188A" w14:textId="1AF2A14E" w:rsidR="00D84D19" w:rsidRDefault="00D84D19" w:rsidP="003F79C6">
      <w:pPr>
        <w:widowControl/>
        <w:overflowPunct w:val="0"/>
        <w:spacing w:before="120"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Besides, the dedicated A2X pools are captured as below</w:t>
      </w:r>
      <w:r w:rsidR="00FD39B0">
        <w:rPr>
          <w:rFonts w:ascii="Times New Roman" w:eastAsia="宋体" w:hAnsi="Times New Roman" w:cs="Times New Roman"/>
          <w:color w:val="000000"/>
          <w:sz w:val="20"/>
          <w:szCs w:val="20"/>
        </w:rPr>
        <w:t xml:space="preserve"> </w:t>
      </w:r>
      <w:r w:rsidR="00FD39B0">
        <w:rPr>
          <w:rFonts w:ascii="Times New Roman" w:eastAsia="宋体" w:hAnsi="Times New Roman" w:cs="Times New Roman"/>
          <w:color w:val="000000"/>
          <w:sz w:val="20"/>
          <w:szCs w:val="20"/>
        </w:rPr>
        <w:fldChar w:fldCharType="begin"/>
      </w:r>
      <w:r w:rsidR="00FD39B0">
        <w:rPr>
          <w:rFonts w:ascii="Times New Roman" w:eastAsia="宋体" w:hAnsi="Times New Roman" w:cs="Times New Roman"/>
          <w:color w:val="000000"/>
          <w:sz w:val="20"/>
          <w:szCs w:val="20"/>
        </w:rPr>
        <w:instrText xml:space="preserve"> REF _Ref157954511 \r \h </w:instrText>
      </w:r>
      <w:r w:rsidR="00FD39B0">
        <w:rPr>
          <w:rFonts w:ascii="Times New Roman" w:eastAsia="宋体" w:hAnsi="Times New Roman" w:cs="Times New Roman"/>
          <w:color w:val="000000"/>
          <w:sz w:val="20"/>
          <w:szCs w:val="20"/>
        </w:rPr>
      </w:r>
      <w:r w:rsidR="00FD39B0">
        <w:rPr>
          <w:rFonts w:ascii="Times New Roman" w:eastAsia="宋体" w:hAnsi="Times New Roman" w:cs="Times New Roman"/>
          <w:color w:val="000000"/>
          <w:sz w:val="20"/>
          <w:szCs w:val="20"/>
        </w:rPr>
        <w:fldChar w:fldCharType="separate"/>
      </w:r>
      <w:r w:rsidR="00FD39B0">
        <w:rPr>
          <w:rFonts w:ascii="Times New Roman" w:eastAsia="宋体" w:hAnsi="Times New Roman" w:cs="Times New Roman"/>
          <w:color w:val="000000"/>
          <w:sz w:val="20"/>
          <w:szCs w:val="20"/>
        </w:rPr>
        <w:t>[2]</w:t>
      </w:r>
      <w:r w:rsidR="00FD39B0">
        <w:rPr>
          <w:rFonts w:ascii="Times New Roman" w:eastAsia="宋体" w:hAnsi="Times New Roman" w:cs="Times New Roman"/>
          <w:color w:val="000000"/>
          <w:sz w:val="20"/>
          <w:szCs w:val="20"/>
        </w:rPr>
        <w:fldChar w:fldCharType="end"/>
      </w:r>
      <w:r>
        <w:rPr>
          <w:rFonts w:ascii="Times New Roman" w:eastAsia="宋体" w:hAnsi="Times New Roman" w:cs="Times New Roman"/>
          <w:color w:val="000000"/>
          <w:sz w:val="20"/>
          <w:szCs w:val="20"/>
        </w:rPr>
        <w:t>:</w:t>
      </w:r>
    </w:p>
    <w:tbl>
      <w:tblPr>
        <w:tblStyle w:val="a5"/>
        <w:tblW w:w="0" w:type="auto"/>
        <w:tblLook w:val="04A0" w:firstRow="1" w:lastRow="0" w:firstColumn="1" w:lastColumn="0" w:noHBand="0" w:noVBand="1"/>
      </w:tblPr>
      <w:tblGrid>
        <w:gridCol w:w="9060"/>
      </w:tblGrid>
      <w:tr w:rsidR="00D84D19" w14:paraId="270AA788" w14:textId="77777777" w:rsidTr="00D84D19">
        <w:tc>
          <w:tcPr>
            <w:tcW w:w="9060" w:type="dxa"/>
          </w:tcPr>
          <w:p w14:paraId="2F6A54E1" w14:textId="77777777" w:rsidR="00D84D19" w:rsidRPr="00D84D19" w:rsidRDefault="00D84D19" w:rsidP="00D84D19">
            <w:pPr>
              <w:pStyle w:val="PL"/>
            </w:pPr>
            <w:r w:rsidRPr="0095250E">
              <w:t xml:space="preserve">    sl-BWP-PoolConfigA2X-r18             SetupRelease {SL-BWP-PoolConfig-r16}                              </w:t>
            </w:r>
            <w:r w:rsidRPr="00D84D19">
              <w:t>OPTIONAL</w:t>
            </w:r>
            <w:r w:rsidRPr="0095250E">
              <w:t xml:space="preserve">,  </w:t>
            </w:r>
            <w:r w:rsidRPr="00D84D19">
              <w:t>-- Need M</w:t>
            </w:r>
          </w:p>
          <w:p w14:paraId="4D2F236B" w14:textId="77777777" w:rsidR="00D84D19" w:rsidRPr="00D84D19" w:rsidRDefault="00D84D19" w:rsidP="00D84D19">
            <w:pPr>
              <w:widowControl/>
              <w:overflowPunct w:val="0"/>
              <w:spacing w:after="120" w:line="276" w:lineRule="auto"/>
              <w:rPr>
                <w:rFonts w:ascii="Courier New" w:eastAsia="Times New Roman" w:hAnsi="Courier New" w:cs="Times New Roman"/>
                <w:noProof/>
                <w:kern w:val="0"/>
                <w:sz w:val="16"/>
                <w:szCs w:val="20"/>
                <w:lang w:val="en-GB" w:eastAsia="en-GB"/>
              </w:rPr>
            </w:pPr>
          </w:p>
          <w:p w14:paraId="6D3BB7E4" w14:textId="7288788B" w:rsidR="00D84D19" w:rsidRPr="00D84D19" w:rsidRDefault="00D84D19" w:rsidP="00D84D19">
            <w:pPr>
              <w:widowControl/>
              <w:shd w:val="clear" w:color="auto" w:fill="D9D9D9" w:themeFill="background1" w:themeFillShade="D9"/>
              <w:overflowPunct w:val="0"/>
              <w:spacing w:after="120" w:line="276" w:lineRule="auto"/>
              <w:ind w:firstLineChars="250" w:firstLine="400"/>
              <w:rPr>
                <w:rFonts w:ascii="Courier New" w:eastAsia="Times New Roman" w:hAnsi="Courier New" w:cs="Times New Roman"/>
                <w:noProof/>
                <w:kern w:val="0"/>
                <w:sz w:val="16"/>
                <w:szCs w:val="20"/>
                <w:lang w:val="en-GB" w:eastAsia="en-GB"/>
              </w:rPr>
            </w:pPr>
            <w:r w:rsidRPr="00D84D19">
              <w:rPr>
                <w:rFonts w:ascii="Courier New" w:eastAsia="Times New Roman" w:hAnsi="Courier New" w:cs="Times New Roman"/>
                <w:noProof/>
                <w:kern w:val="0"/>
                <w:sz w:val="16"/>
                <w:szCs w:val="20"/>
                <w:lang w:val="en-GB" w:eastAsia="en-GB"/>
              </w:rPr>
              <w:t>sl-BWP-PoolConfigCommonA2X-r18       SL-BWP-PoolConfigCommon-r16                                       OPTIONAL,     -- Need R</w:t>
            </w:r>
          </w:p>
        </w:tc>
      </w:tr>
    </w:tbl>
    <w:p w14:paraId="32C3CB50" w14:textId="0E1D73DD" w:rsidR="00D84D19" w:rsidRDefault="00D84D19" w:rsidP="00A30829">
      <w:pPr>
        <w:widowControl/>
        <w:overflowPunct w:val="0"/>
        <w:spacing w:before="120"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 xml:space="preserve">eeing from above, the newly introduced </w:t>
      </w:r>
      <w:proofErr w:type="spellStart"/>
      <w:r>
        <w:rPr>
          <w:rFonts w:ascii="Times New Roman" w:eastAsia="宋体" w:hAnsi="Times New Roman" w:cs="Times New Roman"/>
          <w:color w:val="000000"/>
          <w:sz w:val="20"/>
          <w:szCs w:val="20"/>
        </w:rPr>
        <w:t>sidelink</w:t>
      </w:r>
      <w:proofErr w:type="spellEnd"/>
      <w:r>
        <w:rPr>
          <w:rFonts w:ascii="Times New Roman" w:eastAsia="宋体" w:hAnsi="Times New Roman" w:cs="Times New Roman"/>
          <w:color w:val="000000"/>
          <w:sz w:val="20"/>
          <w:szCs w:val="20"/>
        </w:rPr>
        <w:t xml:space="preserve"> pool configuration</w:t>
      </w:r>
      <w:r w:rsidR="00705FF3">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are</w:t>
      </w:r>
      <w:r>
        <w:rPr>
          <w:rFonts w:ascii="Times New Roman" w:eastAsia="宋体" w:hAnsi="Times New Roman" w:cs="Times New Roman"/>
          <w:color w:val="000000"/>
          <w:sz w:val="20"/>
          <w:szCs w:val="20"/>
        </w:rPr>
        <w:t xml:space="preserve"> still referred to the legacy pool configuration</w:t>
      </w:r>
      <w:r w:rsidR="002300EB">
        <w:rPr>
          <w:rFonts w:ascii="Times New Roman" w:eastAsia="宋体" w:hAnsi="Times New Roman" w:cs="Times New Roman"/>
          <w:color w:val="000000"/>
          <w:sz w:val="20"/>
          <w:szCs w:val="20"/>
        </w:rPr>
        <w:t>,</w:t>
      </w:r>
      <w:r>
        <w:rPr>
          <w:rFonts w:ascii="Times New Roman" w:eastAsia="宋体" w:hAnsi="Times New Roman" w:cs="Times New Roman"/>
          <w:color w:val="000000"/>
          <w:sz w:val="20"/>
          <w:szCs w:val="20"/>
        </w:rPr>
        <w:t xml:space="preserve"> with a</w:t>
      </w:r>
      <w:r w:rsidR="002300EB">
        <w:rPr>
          <w:rFonts w:ascii="Times New Roman" w:eastAsia="宋体" w:hAnsi="Times New Roman" w:cs="Times New Roman"/>
          <w:color w:val="000000"/>
          <w:sz w:val="20"/>
          <w:szCs w:val="20"/>
        </w:rPr>
        <w:t>n</w:t>
      </w:r>
      <w:r>
        <w:rPr>
          <w:rFonts w:ascii="Times New Roman" w:eastAsia="宋体" w:hAnsi="Times New Roman" w:cs="Times New Roman"/>
          <w:color w:val="000000"/>
          <w:sz w:val="20"/>
          <w:szCs w:val="20"/>
        </w:rPr>
        <w:t xml:space="preserve"> indication flag </w:t>
      </w:r>
      <w:r w:rsidR="002300EB">
        <w:rPr>
          <w:rFonts w:ascii="Times New Roman" w:eastAsia="宋体" w:hAnsi="Times New Roman" w:cs="Times New Roman"/>
          <w:color w:val="000000"/>
          <w:sz w:val="20"/>
          <w:szCs w:val="20"/>
        </w:rPr>
        <w:t xml:space="preserve">on a certain kind of A2X service in a pool configuration, to imply the resource pool </w:t>
      </w:r>
      <w:r>
        <w:rPr>
          <w:rFonts w:ascii="Times New Roman" w:eastAsia="宋体" w:hAnsi="Times New Roman" w:cs="Times New Roman"/>
          <w:color w:val="000000"/>
          <w:sz w:val="20"/>
          <w:szCs w:val="20"/>
        </w:rPr>
        <w:t xml:space="preserve">is dedicated </w:t>
      </w:r>
      <w:r w:rsidR="002300EB">
        <w:rPr>
          <w:rFonts w:ascii="Times New Roman" w:eastAsia="宋体" w:hAnsi="Times New Roman" w:cs="Times New Roman"/>
          <w:color w:val="000000"/>
          <w:sz w:val="20"/>
          <w:szCs w:val="20"/>
        </w:rPr>
        <w:t xml:space="preserve">for BFID, DAA or both. </w:t>
      </w:r>
      <w:r w:rsidR="004504C6">
        <w:rPr>
          <w:rFonts w:ascii="Times New Roman" w:eastAsia="宋体" w:hAnsi="Times New Roman" w:cs="Times New Roman"/>
          <w:color w:val="000000"/>
          <w:sz w:val="20"/>
          <w:szCs w:val="20"/>
        </w:rPr>
        <w:t xml:space="preserve">In other word, to support A2X dedicated pool configuration is a common UE capability with no variation in frequency bands or </w:t>
      </w:r>
      <w:r w:rsidR="00721839">
        <w:rPr>
          <w:rFonts w:ascii="Times New Roman" w:eastAsia="宋体" w:hAnsi="Times New Roman" w:cs="Times New Roman" w:hint="eastAsia"/>
          <w:color w:val="000000"/>
          <w:sz w:val="20"/>
          <w:szCs w:val="20"/>
        </w:rPr>
        <w:t>feature</w:t>
      </w:r>
      <w:r w:rsidR="00721839">
        <w:rPr>
          <w:rFonts w:ascii="Times New Roman" w:eastAsia="宋体" w:hAnsi="Times New Roman" w:cs="Times New Roman"/>
          <w:color w:val="000000"/>
          <w:sz w:val="20"/>
          <w:szCs w:val="20"/>
        </w:rPr>
        <w:t xml:space="preserve"> </w:t>
      </w:r>
      <w:r w:rsidR="00721839">
        <w:rPr>
          <w:rFonts w:ascii="Times New Roman" w:eastAsia="宋体" w:hAnsi="Times New Roman" w:cs="Times New Roman" w:hint="eastAsia"/>
          <w:color w:val="000000"/>
          <w:sz w:val="20"/>
          <w:szCs w:val="20"/>
        </w:rPr>
        <w:t>set</w:t>
      </w:r>
      <w:r w:rsidR="00A30829">
        <w:rPr>
          <w:rFonts w:ascii="Times New Roman" w:eastAsia="宋体" w:hAnsi="Times New Roman" w:cs="Times New Roman"/>
          <w:color w:val="000000"/>
          <w:sz w:val="20"/>
          <w:szCs w:val="20"/>
        </w:rPr>
        <w:t>s</w:t>
      </w:r>
      <w:r w:rsidR="004504C6">
        <w:rPr>
          <w:rFonts w:ascii="Times New Roman" w:eastAsia="宋体" w:hAnsi="Times New Roman" w:cs="Times New Roman"/>
          <w:color w:val="000000"/>
          <w:sz w:val="20"/>
          <w:szCs w:val="20"/>
        </w:rPr>
        <w:t>.</w:t>
      </w:r>
    </w:p>
    <w:p w14:paraId="50C8745F" w14:textId="16D23B93" w:rsidR="004504C6" w:rsidRDefault="004504C6" w:rsidP="004858F0">
      <w:pPr>
        <w:widowControl/>
        <w:overflowPunct w:val="0"/>
        <w:spacing w:before="120"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A</w:t>
      </w:r>
      <w:r>
        <w:rPr>
          <w:rFonts w:ascii="Times New Roman" w:eastAsia="宋体" w:hAnsi="Times New Roman" w:cs="Times New Roman"/>
          <w:color w:val="000000"/>
          <w:sz w:val="20"/>
          <w:szCs w:val="20"/>
        </w:rPr>
        <w:t xml:space="preserve">part from that, as agreed in 121bis meeting, </w:t>
      </w:r>
      <w:r w:rsidRPr="004504C6">
        <w:rPr>
          <w:rFonts w:ascii="Times New Roman" w:eastAsia="宋体" w:hAnsi="Times New Roman" w:cs="Times New Roman"/>
          <w:color w:val="000000"/>
          <w:sz w:val="20"/>
          <w:szCs w:val="20"/>
        </w:rPr>
        <w:t>BRID and DAA services</w:t>
      </w:r>
      <w:r>
        <w:rPr>
          <w:rFonts w:ascii="Times New Roman" w:eastAsia="宋体" w:hAnsi="Times New Roman" w:cs="Times New Roman"/>
          <w:color w:val="000000"/>
          <w:sz w:val="20"/>
          <w:szCs w:val="20"/>
        </w:rPr>
        <w:t xml:space="preserve"> are </w:t>
      </w:r>
      <w:r w:rsidR="00A11E3C">
        <w:rPr>
          <w:rFonts w:ascii="Times New Roman" w:eastAsia="宋体" w:hAnsi="Times New Roman" w:cs="Times New Roman"/>
          <w:color w:val="000000"/>
          <w:sz w:val="20"/>
          <w:szCs w:val="20"/>
        </w:rPr>
        <w:t xml:space="preserve">proceeded on the frequency regulated by the operator, with no further confinement on a finer granularity. Once UE supports legacy </w:t>
      </w:r>
      <w:proofErr w:type="spellStart"/>
      <w:r w:rsidR="00A11E3C">
        <w:rPr>
          <w:rFonts w:ascii="Times New Roman" w:eastAsia="宋体" w:hAnsi="Times New Roman" w:cs="Times New Roman"/>
          <w:color w:val="000000"/>
          <w:sz w:val="20"/>
          <w:szCs w:val="20"/>
        </w:rPr>
        <w:t>sidelink</w:t>
      </w:r>
      <w:proofErr w:type="spellEnd"/>
      <w:r w:rsidR="00A11E3C">
        <w:rPr>
          <w:rFonts w:ascii="Times New Roman" w:eastAsia="宋体" w:hAnsi="Times New Roman" w:cs="Times New Roman"/>
          <w:color w:val="000000"/>
          <w:sz w:val="20"/>
          <w:szCs w:val="20"/>
        </w:rPr>
        <w:t xml:space="preserve"> data transmission, it is reasonable that UE further supports A2X service</w:t>
      </w:r>
      <w:r w:rsidR="001E574D">
        <w:rPr>
          <w:rFonts w:ascii="Times New Roman" w:eastAsia="宋体" w:hAnsi="Times New Roman" w:cs="Times New Roman"/>
          <w:color w:val="000000"/>
          <w:sz w:val="20"/>
          <w:szCs w:val="20"/>
        </w:rPr>
        <w:t xml:space="preserve"> </w:t>
      </w:r>
      <w:r w:rsidR="004858F0">
        <w:rPr>
          <w:rFonts w:ascii="Times New Roman" w:eastAsia="宋体" w:hAnsi="Times New Roman" w:cs="Times New Roman"/>
          <w:color w:val="000000"/>
          <w:sz w:val="20"/>
          <w:szCs w:val="20"/>
        </w:rPr>
        <w:t>on all the regulated frequencies</w:t>
      </w:r>
      <w:r w:rsidR="00A11E3C">
        <w:rPr>
          <w:rFonts w:ascii="Times New Roman" w:eastAsia="宋体" w:hAnsi="Times New Roman" w:cs="Times New Roman"/>
          <w:color w:val="000000"/>
          <w:sz w:val="20"/>
          <w:szCs w:val="20"/>
        </w:rPr>
        <w:t>.</w:t>
      </w:r>
    </w:p>
    <w:p w14:paraId="5BC4C2A7" w14:textId="11024144" w:rsidR="00A11E3C" w:rsidRPr="00A11E3C" w:rsidRDefault="00A11E3C" w:rsidP="00A11E3C">
      <w:pPr>
        <w:spacing w:beforeLines="50" w:before="120" w:after="120" w:line="260" w:lineRule="exact"/>
        <w:rPr>
          <w:rFonts w:ascii="Arial" w:hAnsi="Arial" w:cs="Arial"/>
          <w:b/>
          <w:sz w:val="20"/>
          <w:szCs w:val="20"/>
        </w:rPr>
      </w:pPr>
      <w:r w:rsidRPr="00A11E3C">
        <w:rPr>
          <w:rFonts w:ascii="Arial" w:hAnsi="Arial" w:cs="Arial"/>
          <w:b/>
          <w:sz w:val="20"/>
          <w:szCs w:val="20"/>
        </w:rPr>
        <w:t>Observation:</w:t>
      </w:r>
      <w:r>
        <w:rPr>
          <w:rFonts w:ascii="Arial" w:hAnsi="Arial" w:cs="Arial"/>
          <w:b/>
          <w:sz w:val="20"/>
          <w:szCs w:val="20"/>
        </w:rPr>
        <w:t xml:space="preserve"> </w:t>
      </w:r>
      <w:proofErr w:type="spellStart"/>
      <w:r>
        <w:rPr>
          <w:rFonts w:ascii="Arial" w:hAnsi="Arial" w:cs="Arial"/>
          <w:b/>
          <w:sz w:val="20"/>
          <w:szCs w:val="20"/>
        </w:rPr>
        <w:t>Sidelink</w:t>
      </w:r>
      <w:proofErr w:type="spellEnd"/>
      <w:r>
        <w:rPr>
          <w:rFonts w:ascii="Arial" w:hAnsi="Arial" w:cs="Arial"/>
          <w:b/>
          <w:sz w:val="20"/>
          <w:szCs w:val="20"/>
        </w:rPr>
        <w:t xml:space="preserve"> A2X resource pool is directly referred to the legacy </w:t>
      </w:r>
      <w:proofErr w:type="spellStart"/>
      <w:r>
        <w:rPr>
          <w:rFonts w:ascii="Arial" w:hAnsi="Arial" w:cs="Arial"/>
          <w:b/>
          <w:sz w:val="20"/>
          <w:szCs w:val="20"/>
        </w:rPr>
        <w:t>sidelink</w:t>
      </w:r>
      <w:proofErr w:type="spellEnd"/>
      <w:r>
        <w:rPr>
          <w:rFonts w:ascii="Arial" w:hAnsi="Arial" w:cs="Arial"/>
          <w:b/>
          <w:sz w:val="20"/>
          <w:szCs w:val="20"/>
        </w:rPr>
        <w:t xml:space="preserve"> resource pool, with no further difference on frequency band or feature set.</w:t>
      </w:r>
    </w:p>
    <w:p w14:paraId="55C6E0A8" w14:textId="13A3FDE1" w:rsidR="00A11E3C" w:rsidRDefault="00A11E3C" w:rsidP="004858F0">
      <w:pPr>
        <w:widowControl/>
        <w:overflowPunct w:val="0"/>
        <w:spacing w:before="120" w:after="120" w:line="276" w:lineRule="auto"/>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In our analysis, the capability to be configured with dedicated </w:t>
      </w:r>
      <w:proofErr w:type="spellStart"/>
      <w:r>
        <w:rPr>
          <w:rFonts w:ascii="Times New Roman" w:eastAsia="宋体" w:hAnsi="Times New Roman" w:cs="Times New Roman"/>
          <w:color w:val="000000"/>
          <w:sz w:val="20"/>
          <w:szCs w:val="20"/>
        </w:rPr>
        <w:t>sidelink</w:t>
      </w:r>
      <w:proofErr w:type="spellEnd"/>
      <w:r>
        <w:rPr>
          <w:rFonts w:ascii="Times New Roman" w:eastAsia="宋体" w:hAnsi="Times New Roman" w:cs="Times New Roman"/>
          <w:color w:val="000000"/>
          <w:sz w:val="20"/>
          <w:szCs w:val="20"/>
        </w:rPr>
        <w:t xml:space="preserve"> resource pool for A2X service is a per UE capability.</w:t>
      </w:r>
    </w:p>
    <w:p w14:paraId="383CEFDE" w14:textId="5E39875F" w:rsidR="00F754E8" w:rsidRDefault="00F754E8" w:rsidP="00F754E8">
      <w:pPr>
        <w:spacing w:beforeLines="50" w:before="120" w:after="120" w:line="260" w:lineRule="exact"/>
        <w:rPr>
          <w:rFonts w:ascii="Arial" w:hAnsi="Arial" w:cs="Arial"/>
          <w:b/>
          <w:sz w:val="20"/>
          <w:szCs w:val="20"/>
          <w:lang w:val="en-GB"/>
        </w:rPr>
      </w:pPr>
      <w:r w:rsidRPr="00B00D62">
        <w:rPr>
          <w:rFonts w:ascii="Arial" w:hAnsi="Arial" w:cs="Arial" w:hint="eastAsia"/>
          <w:b/>
          <w:sz w:val="20"/>
          <w:szCs w:val="20"/>
        </w:rPr>
        <w:lastRenderedPageBreak/>
        <w:t>P</w:t>
      </w:r>
      <w:r w:rsidRPr="00B00D62">
        <w:rPr>
          <w:rFonts w:ascii="Arial" w:hAnsi="Arial" w:cs="Arial"/>
          <w:b/>
          <w:sz w:val="20"/>
          <w:szCs w:val="20"/>
        </w:rPr>
        <w:t xml:space="preserve">roposal: </w:t>
      </w:r>
      <w:r w:rsidR="00A11E3C">
        <w:rPr>
          <w:rFonts w:ascii="Arial" w:hAnsi="Arial" w:cs="Arial"/>
          <w:b/>
          <w:sz w:val="20"/>
          <w:szCs w:val="20"/>
        </w:rPr>
        <w:t xml:space="preserve">Capture </w:t>
      </w:r>
      <w:r w:rsidR="00A11E3C" w:rsidRPr="00DA6EEA">
        <w:rPr>
          <w:rFonts w:ascii="Arial" w:hAnsi="Arial" w:cs="Arial"/>
          <w:b/>
          <w:i/>
          <w:iCs/>
          <w:sz w:val="20"/>
          <w:szCs w:val="20"/>
          <w:lang w:val="en-GB"/>
        </w:rPr>
        <w:t>sl-A2X-Service</w:t>
      </w:r>
      <w:r w:rsidR="00A11E3C">
        <w:rPr>
          <w:rFonts w:ascii="Arial" w:hAnsi="Arial" w:cs="Arial"/>
          <w:b/>
          <w:sz w:val="20"/>
          <w:szCs w:val="20"/>
          <w:lang w:val="en-GB"/>
        </w:rPr>
        <w:t xml:space="preserve"> as a per</w:t>
      </w:r>
      <w:r w:rsidR="003F79C6">
        <w:rPr>
          <w:rFonts w:ascii="Arial" w:hAnsi="Arial" w:cs="Arial" w:hint="eastAsia"/>
          <w:b/>
          <w:sz w:val="20"/>
          <w:szCs w:val="20"/>
          <w:lang w:val="en-GB"/>
        </w:rPr>
        <w:t>-</w:t>
      </w:r>
      <w:r w:rsidR="00A11E3C">
        <w:rPr>
          <w:rFonts w:ascii="Arial" w:hAnsi="Arial" w:cs="Arial"/>
          <w:b/>
          <w:sz w:val="20"/>
          <w:szCs w:val="20"/>
          <w:lang w:val="en-GB"/>
        </w:rPr>
        <w:t>UE</w:t>
      </w:r>
      <w:r w:rsidR="00721839">
        <w:rPr>
          <w:rFonts w:ascii="Arial" w:hAnsi="Arial" w:cs="Arial"/>
          <w:b/>
          <w:sz w:val="20"/>
          <w:szCs w:val="20"/>
          <w:lang w:val="en-GB"/>
        </w:rPr>
        <w:t xml:space="preserve"> capability</w:t>
      </w:r>
      <w:r w:rsidR="00A11E3C">
        <w:rPr>
          <w:rFonts w:ascii="Arial" w:hAnsi="Arial" w:cs="Arial"/>
          <w:b/>
          <w:sz w:val="20"/>
          <w:szCs w:val="20"/>
          <w:lang w:val="en-GB"/>
        </w:rPr>
        <w:t xml:space="preserve"> in TS 38.306.</w:t>
      </w:r>
    </w:p>
    <w:p w14:paraId="02A83835" w14:textId="77777777" w:rsidR="00F754E8" w:rsidRDefault="00F754E8" w:rsidP="00F754E8">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lang w:val="fr-FR"/>
        </w:rPr>
      </w:pPr>
      <w:bookmarkStart w:id="7" w:name="_Hlk157435640"/>
      <w:bookmarkEnd w:id="5"/>
      <w:bookmarkEnd w:id="6"/>
      <w:r w:rsidRPr="005926D2">
        <w:rPr>
          <w:rFonts w:ascii="Arial" w:eastAsia="宋体" w:hAnsi="Arial" w:cs="Arial"/>
          <w:kern w:val="0"/>
          <w:sz w:val="36"/>
          <w:szCs w:val="20"/>
          <w:lang w:val="fr-FR"/>
        </w:rPr>
        <w:t>Conclusion</w:t>
      </w:r>
    </w:p>
    <w:p w14:paraId="0A80F996" w14:textId="31166736" w:rsidR="00F754E8" w:rsidRDefault="00F754E8" w:rsidP="00F754E8">
      <w:pPr>
        <w:spacing w:beforeLines="50" w:before="120" w:after="120" w:line="260" w:lineRule="exact"/>
        <w:rPr>
          <w:rFonts w:ascii="Times New Roman" w:hAnsi="Times New Roman"/>
          <w:sz w:val="20"/>
          <w:szCs w:val="20"/>
          <w:lang w:val="en-GB"/>
        </w:rPr>
      </w:pPr>
      <w:r w:rsidRPr="00C864B7">
        <w:rPr>
          <w:rFonts w:ascii="Times New Roman" w:hAnsi="Times New Roman"/>
          <w:sz w:val="20"/>
          <w:szCs w:val="20"/>
          <w:lang w:val="en-GB"/>
        </w:rPr>
        <w:t>I</w:t>
      </w:r>
      <w:r>
        <w:rPr>
          <w:rFonts w:ascii="Times New Roman" w:hAnsi="Times New Roman"/>
          <w:sz w:val="20"/>
          <w:szCs w:val="20"/>
          <w:lang w:val="en-GB"/>
        </w:rPr>
        <w:t xml:space="preserve">n this contribution, we made the following </w:t>
      </w:r>
      <w:r w:rsidR="00A11E3C">
        <w:rPr>
          <w:rFonts w:ascii="Times New Roman" w:hAnsi="Times New Roman"/>
          <w:sz w:val="20"/>
          <w:szCs w:val="20"/>
          <w:lang w:val="en-GB"/>
        </w:rPr>
        <w:t xml:space="preserve">contribution on UE capability of </w:t>
      </w:r>
      <w:proofErr w:type="spellStart"/>
      <w:r w:rsidR="00A11E3C">
        <w:rPr>
          <w:rFonts w:ascii="Times New Roman" w:hAnsi="Times New Roman"/>
          <w:sz w:val="20"/>
          <w:szCs w:val="20"/>
          <w:lang w:val="en-GB"/>
        </w:rPr>
        <w:t>sidelink</w:t>
      </w:r>
      <w:proofErr w:type="spellEnd"/>
      <w:r w:rsidR="00A11E3C">
        <w:rPr>
          <w:rFonts w:ascii="Times New Roman" w:hAnsi="Times New Roman"/>
          <w:sz w:val="20"/>
          <w:szCs w:val="20"/>
          <w:lang w:val="en-GB"/>
        </w:rPr>
        <w:t xml:space="preserve"> 2AX service</w:t>
      </w:r>
      <w:r>
        <w:rPr>
          <w:rFonts w:ascii="Times New Roman" w:hAnsi="Times New Roman"/>
          <w:sz w:val="20"/>
          <w:szCs w:val="20"/>
          <w:lang w:val="en-GB"/>
        </w:rPr>
        <w:t>:</w:t>
      </w:r>
      <w:bookmarkEnd w:id="7"/>
    </w:p>
    <w:p w14:paraId="37B3ECE7" w14:textId="77777777" w:rsidR="00A11E3C" w:rsidRPr="00A11E3C" w:rsidRDefault="00A11E3C" w:rsidP="00A11E3C">
      <w:pPr>
        <w:spacing w:beforeLines="50" w:before="120" w:after="120" w:line="260" w:lineRule="exact"/>
        <w:rPr>
          <w:rFonts w:ascii="Arial" w:hAnsi="Arial" w:cs="Arial"/>
          <w:b/>
          <w:sz w:val="20"/>
          <w:szCs w:val="20"/>
        </w:rPr>
      </w:pPr>
      <w:r w:rsidRPr="00A11E3C">
        <w:rPr>
          <w:rFonts w:ascii="Arial" w:hAnsi="Arial" w:cs="Arial"/>
          <w:b/>
          <w:sz w:val="20"/>
          <w:szCs w:val="20"/>
        </w:rPr>
        <w:t>Observation:</w:t>
      </w:r>
      <w:r>
        <w:rPr>
          <w:rFonts w:ascii="Arial" w:hAnsi="Arial" w:cs="Arial"/>
          <w:b/>
          <w:sz w:val="20"/>
          <w:szCs w:val="20"/>
        </w:rPr>
        <w:t xml:space="preserve"> </w:t>
      </w:r>
      <w:proofErr w:type="spellStart"/>
      <w:r>
        <w:rPr>
          <w:rFonts w:ascii="Arial" w:hAnsi="Arial" w:cs="Arial"/>
          <w:b/>
          <w:sz w:val="20"/>
          <w:szCs w:val="20"/>
        </w:rPr>
        <w:t>Sidelink</w:t>
      </w:r>
      <w:proofErr w:type="spellEnd"/>
      <w:r>
        <w:rPr>
          <w:rFonts w:ascii="Arial" w:hAnsi="Arial" w:cs="Arial"/>
          <w:b/>
          <w:sz w:val="20"/>
          <w:szCs w:val="20"/>
        </w:rPr>
        <w:t xml:space="preserve"> A2X resource pool is directly referred to the legacy </w:t>
      </w:r>
      <w:proofErr w:type="spellStart"/>
      <w:r>
        <w:rPr>
          <w:rFonts w:ascii="Arial" w:hAnsi="Arial" w:cs="Arial"/>
          <w:b/>
          <w:sz w:val="20"/>
          <w:szCs w:val="20"/>
        </w:rPr>
        <w:t>sidelink</w:t>
      </w:r>
      <w:proofErr w:type="spellEnd"/>
      <w:r>
        <w:rPr>
          <w:rFonts w:ascii="Arial" w:hAnsi="Arial" w:cs="Arial"/>
          <w:b/>
          <w:sz w:val="20"/>
          <w:szCs w:val="20"/>
        </w:rPr>
        <w:t xml:space="preserve"> resource pool, with no further difference on frequency band or feature set.</w:t>
      </w:r>
    </w:p>
    <w:p w14:paraId="391E0A5A" w14:textId="3FA2319C" w:rsidR="00F754E8" w:rsidRPr="00A11E3C" w:rsidRDefault="00A11E3C" w:rsidP="00A11E3C">
      <w:pPr>
        <w:spacing w:beforeLines="50" w:before="120" w:after="120" w:line="260" w:lineRule="exact"/>
        <w:rPr>
          <w:rFonts w:ascii="Arial" w:hAnsi="Arial" w:cs="Arial"/>
          <w:b/>
          <w:sz w:val="20"/>
          <w:szCs w:val="20"/>
          <w:lang w:val="en-GB"/>
        </w:rPr>
      </w:pPr>
      <w:r w:rsidRPr="00B00D62">
        <w:rPr>
          <w:rFonts w:ascii="Arial" w:hAnsi="Arial" w:cs="Arial" w:hint="eastAsia"/>
          <w:b/>
          <w:sz w:val="20"/>
          <w:szCs w:val="20"/>
        </w:rPr>
        <w:t>P</w:t>
      </w:r>
      <w:r w:rsidRPr="00B00D62">
        <w:rPr>
          <w:rFonts w:ascii="Arial" w:hAnsi="Arial" w:cs="Arial"/>
          <w:b/>
          <w:sz w:val="20"/>
          <w:szCs w:val="20"/>
        </w:rPr>
        <w:t xml:space="preserve">roposal: </w:t>
      </w:r>
      <w:r>
        <w:rPr>
          <w:rFonts w:ascii="Arial" w:hAnsi="Arial" w:cs="Arial"/>
          <w:b/>
          <w:sz w:val="20"/>
          <w:szCs w:val="20"/>
        </w:rPr>
        <w:t xml:space="preserve">Capture </w:t>
      </w:r>
      <w:r w:rsidRPr="00DA6EEA">
        <w:rPr>
          <w:rFonts w:ascii="Arial" w:hAnsi="Arial" w:cs="Arial"/>
          <w:b/>
          <w:i/>
          <w:iCs/>
          <w:sz w:val="20"/>
          <w:szCs w:val="20"/>
          <w:lang w:val="en-GB"/>
        </w:rPr>
        <w:t>sl-A2X-Service</w:t>
      </w:r>
      <w:r>
        <w:rPr>
          <w:rFonts w:ascii="Arial" w:hAnsi="Arial" w:cs="Arial"/>
          <w:b/>
          <w:sz w:val="20"/>
          <w:szCs w:val="20"/>
          <w:lang w:val="en-GB"/>
        </w:rPr>
        <w:t xml:space="preserve"> as a </w:t>
      </w:r>
      <w:r w:rsidR="00915D27">
        <w:rPr>
          <w:rFonts w:ascii="Arial" w:hAnsi="Arial" w:cs="Arial"/>
          <w:b/>
          <w:sz w:val="20"/>
          <w:szCs w:val="20"/>
          <w:lang w:val="en-GB"/>
        </w:rPr>
        <w:t>per</w:t>
      </w:r>
      <w:r w:rsidR="00915D27">
        <w:rPr>
          <w:rFonts w:ascii="Arial" w:hAnsi="Arial" w:cs="Arial" w:hint="eastAsia"/>
          <w:b/>
          <w:sz w:val="20"/>
          <w:szCs w:val="20"/>
          <w:lang w:val="en-GB"/>
        </w:rPr>
        <w:t>-</w:t>
      </w:r>
      <w:r w:rsidR="00915D27">
        <w:rPr>
          <w:rFonts w:ascii="Arial" w:hAnsi="Arial" w:cs="Arial"/>
          <w:b/>
          <w:sz w:val="20"/>
          <w:szCs w:val="20"/>
          <w:lang w:val="en-GB"/>
        </w:rPr>
        <w:t xml:space="preserve">UE </w:t>
      </w:r>
      <w:r>
        <w:rPr>
          <w:rFonts w:ascii="Arial" w:hAnsi="Arial" w:cs="Arial"/>
          <w:b/>
          <w:sz w:val="20"/>
          <w:szCs w:val="20"/>
          <w:lang w:val="en-GB"/>
        </w:rPr>
        <w:t>capability in TS 38.306</w:t>
      </w:r>
      <w:r w:rsidR="00F754E8" w:rsidRPr="00A11E3C">
        <w:rPr>
          <w:rFonts w:ascii="Arial" w:hAnsi="Arial" w:cs="Arial"/>
          <w:b/>
          <w:sz w:val="20"/>
          <w:szCs w:val="20"/>
        </w:rPr>
        <w:t>.</w:t>
      </w:r>
    </w:p>
    <w:p w14:paraId="507FF5E9" w14:textId="77777777" w:rsidR="00F754E8" w:rsidRPr="00944714" w:rsidRDefault="00F754E8" w:rsidP="00F754E8">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5809D5F7" w14:textId="38B8BE5D" w:rsidR="00F754E8" w:rsidRPr="00046935" w:rsidRDefault="00CD10C1" w:rsidP="00F754E8">
      <w:pPr>
        <w:pStyle w:val="references"/>
        <w:numPr>
          <w:ilvl w:val="0"/>
          <w:numId w:val="2"/>
        </w:numPr>
        <w:spacing w:line="360" w:lineRule="auto"/>
        <w:rPr>
          <w:szCs w:val="24"/>
        </w:rPr>
      </w:pPr>
      <w:bookmarkStart w:id="8" w:name="_Ref159237877"/>
      <w:r w:rsidRPr="00CD10C1">
        <w:rPr>
          <w:szCs w:val="24"/>
        </w:rPr>
        <w:t>RP-233385 Status Report for Rel-18 WI on NR Support for UAV (Uncrewed Aerial Vehicles)</w:t>
      </w:r>
      <w:bookmarkEnd w:id="8"/>
    </w:p>
    <w:p w14:paraId="0C625B45" w14:textId="1786592F" w:rsidR="00F754E8" w:rsidRPr="004554D1" w:rsidRDefault="00F754E8" w:rsidP="00F754E8">
      <w:pPr>
        <w:pStyle w:val="references"/>
        <w:numPr>
          <w:ilvl w:val="0"/>
          <w:numId w:val="2"/>
        </w:numPr>
        <w:spacing w:line="360" w:lineRule="auto"/>
        <w:rPr>
          <w:szCs w:val="24"/>
        </w:rPr>
      </w:pPr>
      <w:bookmarkStart w:id="9" w:name="_Ref157954511"/>
      <w:r>
        <w:rPr>
          <w:szCs w:val="24"/>
        </w:rPr>
        <w:t>TS38.331</w:t>
      </w:r>
      <w:r w:rsidR="00FD39B0">
        <w:rPr>
          <w:szCs w:val="24"/>
        </w:rPr>
        <w:t>-i00</w:t>
      </w:r>
      <w:r>
        <w:rPr>
          <w:szCs w:val="24"/>
        </w:rPr>
        <w:tab/>
      </w:r>
      <w:r w:rsidRPr="00CE0D97">
        <w:rPr>
          <w:szCs w:val="24"/>
        </w:rPr>
        <w:t>Radio Resource Control (RRC) protocol specification</w:t>
      </w:r>
      <w:bookmarkEnd w:id="9"/>
    </w:p>
    <w:p w14:paraId="7917A599" w14:textId="77777777" w:rsidR="0026785A" w:rsidRDefault="0026785A"/>
    <w:sectPr w:rsidR="0026785A" w:rsidSect="00AF5763">
      <w:pgSz w:w="11906" w:h="16838"/>
      <w:pgMar w:top="1418" w:right="1418" w:bottom="1418"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EA965" w14:textId="77777777" w:rsidR="002B07C6" w:rsidRDefault="002B07C6">
      <w:r>
        <w:separator/>
      </w:r>
    </w:p>
  </w:endnote>
  <w:endnote w:type="continuationSeparator" w:id="0">
    <w:p w14:paraId="1F724389" w14:textId="77777777" w:rsidR="002B07C6" w:rsidRDefault="002B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E9FEB" w14:textId="77777777" w:rsidR="002B07C6" w:rsidRDefault="002B07C6">
      <w:r>
        <w:separator/>
      </w:r>
    </w:p>
  </w:footnote>
  <w:footnote w:type="continuationSeparator" w:id="0">
    <w:p w14:paraId="41A35740" w14:textId="77777777" w:rsidR="002B07C6" w:rsidRDefault="002B07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B279E"/>
    <w:multiLevelType w:val="hybridMultilevel"/>
    <w:tmpl w:val="25AE07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FB30571"/>
    <w:multiLevelType w:val="hybridMultilevel"/>
    <w:tmpl w:val="04D83306"/>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 w15:restartNumberingAfterBreak="0">
    <w:nsid w:val="5D000EE3"/>
    <w:multiLevelType w:val="hybridMultilevel"/>
    <w:tmpl w:val="7BE4809E"/>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4"/>
  </w:num>
  <w:num w:numId="2">
    <w:abstractNumId w:val="2"/>
  </w:num>
  <w:num w:numId="3">
    <w:abstractNumId w:val="5"/>
  </w:num>
  <w:num w:numId="4">
    <w:abstractNumId w:val="1"/>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IwNDazNDQzNzc2NbRU0lEKTi0uzszPAykwrAUALCeVoiwAAAA="/>
  </w:docVars>
  <w:rsids>
    <w:rsidRoot w:val="00386F73"/>
    <w:rsid w:val="00042364"/>
    <w:rsid w:val="000B02A4"/>
    <w:rsid w:val="001E574D"/>
    <w:rsid w:val="00201FBB"/>
    <w:rsid w:val="002300EB"/>
    <w:rsid w:val="0026785A"/>
    <w:rsid w:val="002B07C6"/>
    <w:rsid w:val="00372953"/>
    <w:rsid w:val="00386F73"/>
    <w:rsid w:val="003F79C6"/>
    <w:rsid w:val="004504C6"/>
    <w:rsid w:val="004858F0"/>
    <w:rsid w:val="004C6F25"/>
    <w:rsid w:val="005530AF"/>
    <w:rsid w:val="00591014"/>
    <w:rsid w:val="005A183B"/>
    <w:rsid w:val="00705FF3"/>
    <w:rsid w:val="00706C90"/>
    <w:rsid w:val="007078F6"/>
    <w:rsid w:val="00721839"/>
    <w:rsid w:val="00762F15"/>
    <w:rsid w:val="00772BFA"/>
    <w:rsid w:val="007742E8"/>
    <w:rsid w:val="008503EF"/>
    <w:rsid w:val="00904AC6"/>
    <w:rsid w:val="00915D27"/>
    <w:rsid w:val="00A11E3C"/>
    <w:rsid w:val="00A30829"/>
    <w:rsid w:val="00AF5763"/>
    <w:rsid w:val="00B3782B"/>
    <w:rsid w:val="00C66ADF"/>
    <w:rsid w:val="00CA5AFD"/>
    <w:rsid w:val="00CD10C1"/>
    <w:rsid w:val="00D84D19"/>
    <w:rsid w:val="00D85F38"/>
    <w:rsid w:val="00DA6EEA"/>
    <w:rsid w:val="00EB5069"/>
    <w:rsid w:val="00EB6446"/>
    <w:rsid w:val="00F02F8F"/>
    <w:rsid w:val="00F72877"/>
    <w:rsid w:val="00F754E8"/>
    <w:rsid w:val="00FD3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8A029F"/>
  <w15:chartTrackingRefBased/>
  <w15:docId w15:val="{6FCED99B-49A2-4650-B54E-B1B34BCB7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1014"/>
    <w:pPr>
      <w:widowControl w:val="0"/>
      <w:jc w:val="both"/>
    </w:pPr>
  </w:style>
  <w:style w:type="paragraph" w:styleId="1">
    <w:name w:val="heading 1"/>
    <w:basedOn w:val="a"/>
    <w:next w:val="a"/>
    <w:link w:val="10"/>
    <w:qFormat/>
    <w:rsid w:val="00F754E8"/>
    <w:pPr>
      <w:keepNext/>
      <w:widowControl/>
      <w:numPr>
        <w:numId w:val="3"/>
      </w:numPr>
      <w:spacing w:before="360" w:after="120"/>
      <w:jc w:val="left"/>
      <w:outlineLvl w:val="0"/>
    </w:pPr>
    <w:rPr>
      <w:rFonts w:ascii="Arial" w:eastAsia="宋体" w:hAnsi="Arial" w:cs="Arial"/>
      <w:b/>
      <w:bCs/>
      <w:kern w:val="32"/>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754E8"/>
    <w:rPr>
      <w:rFonts w:ascii="Arial" w:eastAsia="宋体" w:hAnsi="Arial" w:cs="Arial"/>
      <w:b/>
      <w:bCs/>
      <w:kern w:val="32"/>
      <w:sz w:val="28"/>
      <w:szCs w:val="32"/>
    </w:rPr>
  </w:style>
  <w:style w:type="paragraph" w:customStyle="1" w:styleId="references">
    <w:name w:val="references"/>
    <w:qFormat/>
    <w:rsid w:val="00F754E8"/>
    <w:pPr>
      <w:jc w:val="both"/>
    </w:pPr>
    <w:rPr>
      <w:rFonts w:ascii="Times New Roman" w:hAnsi="Times New Roman" w:cs="Times New Roman"/>
      <w:noProof/>
      <w:kern w:val="0"/>
      <w:sz w:val="20"/>
      <w:szCs w:val="16"/>
    </w:rPr>
  </w:style>
  <w:style w:type="paragraph" w:styleId="a3">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出段落,목록 단락,列,P"/>
    <w:basedOn w:val="a"/>
    <w:link w:val="a4"/>
    <w:uiPriority w:val="34"/>
    <w:qFormat/>
    <w:rsid w:val="00F754E8"/>
    <w:pPr>
      <w:ind w:firstLineChars="200" w:firstLine="420"/>
    </w:pPr>
  </w:style>
  <w:style w:type="character" w:customStyle="1" w:styleId="a4">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3"/>
    <w:uiPriority w:val="34"/>
    <w:qFormat/>
    <w:rsid w:val="00F754E8"/>
  </w:style>
  <w:style w:type="paragraph" w:customStyle="1" w:styleId="Doc-text2">
    <w:name w:val="Doc-text2"/>
    <w:basedOn w:val="a"/>
    <w:link w:val="Doc-text2Char"/>
    <w:qFormat/>
    <w:rsid w:val="00F754E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F754E8"/>
    <w:rPr>
      <w:rFonts w:ascii="Arial" w:eastAsia="MS Mincho" w:hAnsi="Arial" w:cs="Times New Roman"/>
      <w:kern w:val="0"/>
      <w:sz w:val="20"/>
      <w:szCs w:val="24"/>
      <w:lang w:val="en-GB" w:eastAsia="en-GB"/>
    </w:rPr>
  </w:style>
  <w:style w:type="table" w:styleId="a5">
    <w:name w:val="Table Grid"/>
    <w:basedOn w:val="a1"/>
    <w:uiPriority w:val="39"/>
    <w:rsid w:val="00F754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F754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754E8"/>
    <w:rPr>
      <w:rFonts w:ascii="Courier New" w:eastAsia="Times New Roman" w:hAnsi="Courier New" w:cs="Times New Roman"/>
      <w:noProof/>
      <w:kern w:val="0"/>
      <w:sz w:val="16"/>
      <w:szCs w:val="20"/>
      <w:shd w:val="clear" w:color="auto" w:fill="E6E6E6"/>
      <w:lang w:val="en-GB" w:eastAsia="en-GB"/>
    </w:rPr>
  </w:style>
  <w:style w:type="paragraph" w:styleId="a6">
    <w:name w:val="header"/>
    <w:basedOn w:val="a"/>
    <w:link w:val="a7"/>
    <w:uiPriority w:val="99"/>
    <w:unhideWhenUsed/>
    <w:rsid w:val="00762F1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762F15"/>
    <w:rPr>
      <w:sz w:val="18"/>
      <w:szCs w:val="18"/>
    </w:rPr>
  </w:style>
  <w:style w:type="paragraph" w:styleId="a8">
    <w:name w:val="footer"/>
    <w:basedOn w:val="a"/>
    <w:link w:val="a9"/>
    <w:uiPriority w:val="99"/>
    <w:unhideWhenUsed/>
    <w:rsid w:val="00762F15"/>
    <w:pPr>
      <w:tabs>
        <w:tab w:val="center" w:pos="4153"/>
        <w:tab w:val="right" w:pos="8306"/>
      </w:tabs>
      <w:snapToGrid w:val="0"/>
      <w:jc w:val="left"/>
    </w:pPr>
    <w:rPr>
      <w:sz w:val="18"/>
      <w:szCs w:val="18"/>
    </w:rPr>
  </w:style>
  <w:style w:type="character" w:customStyle="1" w:styleId="a9">
    <w:name w:val="页脚 字符"/>
    <w:basedOn w:val="a0"/>
    <w:link w:val="a8"/>
    <w:uiPriority w:val="99"/>
    <w:rsid w:val="00762F15"/>
    <w:rPr>
      <w:sz w:val="18"/>
      <w:szCs w:val="18"/>
    </w:rPr>
  </w:style>
  <w:style w:type="character" w:styleId="aa">
    <w:name w:val="annotation reference"/>
    <w:basedOn w:val="a0"/>
    <w:qFormat/>
    <w:rsid w:val="00D84D19"/>
    <w:rPr>
      <w:sz w:val="16"/>
      <w:szCs w:val="16"/>
    </w:rPr>
  </w:style>
  <w:style w:type="paragraph" w:styleId="ab">
    <w:name w:val="annotation text"/>
    <w:basedOn w:val="a"/>
    <w:link w:val="ac"/>
    <w:uiPriority w:val="99"/>
    <w:qFormat/>
    <w:rsid w:val="00D84D19"/>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ja-JP"/>
    </w:rPr>
  </w:style>
  <w:style w:type="character" w:customStyle="1" w:styleId="ac">
    <w:name w:val="批注文字 字符"/>
    <w:basedOn w:val="a0"/>
    <w:link w:val="ab"/>
    <w:uiPriority w:val="99"/>
    <w:qFormat/>
    <w:rsid w:val="00D84D19"/>
    <w:rPr>
      <w:rFonts w:ascii="Times New Roman" w:eastAsia="Times New Roman" w:hAnsi="Times New Roman" w:cs="Times New Roman"/>
      <w:kern w:val="0"/>
      <w:sz w:val="20"/>
      <w:szCs w:val="20"/>
      <w:lang w:val="en-GB" w:eastAsia="ja-JP"/>
    </w:rPr>
  </w:style>
  <w:style w:type="paragraph" w:styleId="ad">
    <w:name w:val="Balloon Text"/>
    <w:basedOn w:val="a"/>
    <w:link w:val="ae"/>
    <w:uiPriority w:val="99"/>
    <w:semiHidden/>
    <w:unhideWhenUsed/>
    <w:rsid w:val="008503EF"/>
    <w:rPr>
      <w:sz w:val="18"/>
      <w:szCs w:val="18"/>
    </w:rPr>
  </w:style>
  <w:style w:type="character" w:customStyle="1" w:styleId="ae">
    <w:name w:val="批注框文本 字符"/>
    <w:basedOn w:val="a0"/>
    <w:link w:val="ad"/>
    <w:uiPriority w:val="99"/>
    <w:semiHidden/>
    <w:rsid w:val="008503EF"/>
    <w:rPr>
      <w:sz w:val="18"/>
      <w:szCs w:val="18"/>
    </w:rPr>
  </w:style>
  <w:style w:type="paragraph" w:styleId="af">
    <w:name w:val="annotation subject"/>
    <w:basedOn w:val="ab"/>
    <w:next w:val="ab"/>
    <w:link w:val="af0"/>
    <w:uiPriority w:val="99"/>
    <w:semiHidden/>
    <w:unhideWhenUsed/>
    <w:rsid w:val="008503EF"/>
    <w:pPr>
      <w:widowControl w:val="0"/>
      <w:overflowPunct/>
      <w:autoSpaceDE/>
      <w:autoSpaceDN/>
      <w:adjustRightInd/>
      <w:spacing w:after="0"/>
      <w:textAlignment w:val="auto"/>
    </w:pPr>
    <w:rPr>
      <w:rFonts w:asciiTheme="minorHAnsi" w:eastAsiaTheme="minorEastAsia" w:hAnsiTheme="minorHAnsi" w:cstheme="minorBidi"/>
      <w:b/>
      <w:bCs/>
      <w:kern w:val="2"/>
      <w:sz w:val="21"/>
      <w:szCs w:val="22"/>
      <w:lang w:val="en-US" w:eastAsia="zh-CN"/>
    </w:rPr>
  </w:style>
  <w:style w:type="character" w:customStyle="1" w:styleId="af0">
    <w:name w:val="批注主题 字符"/>
    <w:basedOn w:val="ac"/>
    <w:link w:val="af"/>
    <w:uiPriority w:val="99"/>
    <w:semiHidden/>
    <w:rsid w:val="008503EF"/>
    <w:rPr>
      <w:rFonts w:ascii="Times New Roman" w:eastAsia="Times New Roman" w:hAnsi="Times New Roman" w:cs="Times New Roman"/>
      <w:b/>
      <w:bCs/>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63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0785C-323E-4318-BEE6-62C1F128C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461</Words>
  <Characters>2629</Characters>
  <Application>Microsoft Office Word</Application>
  <DocSecurity>0</DocSecurity>
  <Lines>21</Lines>
  <Paragraphs>6</Paragraphs>
  <ScaleCrop>false</ScaleCrop>
  <Company>vivo</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delph</dc:creator>
  <cp:keywords/>
  <dc:description/>
  <cp:lastModifiedBy>delph</cp:lastModifiedBy>
  <cp:revision>2</cp:revision>
  <dcterms:created xsi:type="dcterms:W3CDTF">2024-02-19T12:23:00Z</dcterms:created>
  <dcterms:modified xsi:type="dcterms:W3CDTF">2024-02-19T12:23:00Z</dcterms:modified>
</cp:coreProperties>
</file>